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597" w:rsidRDefault="00735D6A" w:rsidP="00B62597">
      <w:pPr>
        <w:spacing w:after="0" w:line="240" w:lineRule="auto"/>
        <w:rPr>
          <w:rFonts w:ascii="Arial Narrow" w:eastAsia="Times New Roman" w:hAnsi="Arial Narrow" w:cs="Times New Roman"/>
          <w:sz w:val="24"/>
          <w:szCs w:val="24"/>
        </w:rPr>
      </w:pPr>
      <w:bookmarkStart w:id="0" w:name="_GoBack"/>
      <w:bookmarkEnd w:id="0"/>
      <w:r>
        <w:rPr>
          <w:rFonts w:ascii="Arial Narrow" w:eastAsia="Times New Roman" w:hAnsi="Arial Narrow" w:cs="Times New Roman"/>
          <w:sz w:val="24"/>
          <w:szCs w:val="24"/>
        </w:rPr>
        <w:tab/>
      </w:r>
    </w:p>
    <w:p w:rsidR="00B62597" w:rsidRPr="00B62597" w:rsidRDefault="00735D6A" w:rsidP="00755096">
      <w:pPr>
        <w:pStyle w:val="MeetingDetails"/>
      </w:pPr>
      <w:r>
        <w:t>ARR FTR Market Task Force (AFMTF)</w:t>
      </w:r>
    </w:p>
    <w:p w:rsidR="00B62597" w:rsidRPr="00B62597" w:rsidRDefault="00735D6A" w:rsidP="00755096">
      <w:pPr>
        <w:pStyle w:val="MeetingDetails"/>
      </w:pPr>
      <w:r>
        <w:t>WebEx</w:t>
      </w:r>
    </w:p>
    <w:p w:rsidR="00B62597" w:rsidRPr="00B62597" w:rsidRDefault="00735D6A" w:rsidP="00755096">
      <w:pPr>
        <w:pStyle w:val="MeetingDetails"/>
      </w:pPr>
      <w:r>
        <w:t>March 25</w:t>
      </w:r>
      <w:r w:rsidR="002B2F98">
        <w:t xml:space="preserve">, </w:t>
      </w:r>
      <w:r w:rsidR="00EC2373">
        <w:t>2021</w:t>
      </w:r>
    </w:p>
    <w:p w:rsidR="00B62597" w:rsidRPr="00B62597" w:rsidRDefault="00735D6A" w:rsidP="00755096">
      <w:pPr>
        <w:pStyle w:val="MeetingDetails"/>
        <w:rPr>
          <w:sz w:val="28"/>
          <w:u w:val="single"/>
        </w:rPr>
      </w:pPr>
      <w:r>
        <w:t>9:00</w:t>
      </w:r>
      <w:r w:rsidR="002B2F98">
        <w:t xml:space="preserve"> </w:t>
      </w:r>
      <w:r>
        <w:t>a</w:t>
      </w:r>
      <w:r w:rsidR="002B2F98">
        <w:t xml:space="preserve">.m. – </w:t>
      </w:r>
      <w:r>
        <w:t>3</w:t>
      </w:r>
      <w:r w:rsidR="00F3278B">
        <w:t>:00</w:t>
      </w:r>
      <w:r w:rsidR="00010057">
        <w:t xml:space="preserve"> </w:t>
      </w:r>
      <w:r w:rsidR="00587824">
        <w:t>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735D6A" w:rsidP="007C2954">
      <w:pPr>
        <w:pStyle w:val="PrimaryHeading"/>
        <w:rPr>
          <w:caps/>
        </w:rPr>
      </w:pPr>
      <w:bookmarkStart w:id="1" w:name="OLE_LINK5"/>
      <w:bookmarkStart w:id="2" w:name="OLE_LINK3"/>
      <w:r w:rsidRPr="00527104">
        <w:t>Adm</w:t>
      </w:r>
      <w:r w:rsidRPr="007C2954">
        <w:t>inistrati</w:t>
      </w:r>
      <w:r w:rsidR="00AF3232">
        <w:t>on (9</w:t>
      </w:r>
      <w:r w:rsidRPr="00527104">
        <w:t>:00-</w:t>
      </w:r>
      <w:r w:rsidR="00AF3232">
        <w:t>9</w:t>
      </w:r>
      <w:r w:rsidRPr="00527104">
        <w:t>:0</w:t>
      </w:r>
      <w:r w:rsidR="00587824">
        <w:t>5</w:t>
      </w:r>
      <w:r w:rsidRPr="00527104">
        <w:t>)</w:t>
      </w:r>
    </w:p>
    <w:bookmarkEnd w:id="1"/>
    <w:bookmarkEnd w:id="2"/>
    <w:p w:rsidR="00587824" w:rsidRPr="00587824" w:rsidRDefault="00735D6A" w:rsidP="00587824">
      <w:pPr>
        <w:pStyle w:val="SecondaryHeading-Numbered"/>
        <w:rPr>
          <w:b w:val="0"/>
        </w:rPr>
      </w:pPr>
      <w:r>
        <w:rPr>
          <w:b w:val="0"/>
        </w:rPr>
        <w:t xml:space="preserve">Dave Anders and </w:t>
      </w:r>
      <w:r w:rsidR="00DE107F">
        <w:rPr>
          <w:b w:val="0"/>
        </w:rPr>
        <w:t>Ankit Kharod</w:t>
      </w:r>
      <w:r w:rsidRPr="00587824">
        <w:rPr>
          <w:b w:val="0"/>
        </w:rPr>
        <w:t xml:space="preserve"> will provide welcome, announcements, and review of the Antitrust, Code of Conduct, and Public Meetings/Media Participant Guidelines.</w:t>
      </w:r>
    </w:p>
    <w:p w:rsidR="00B62597" w:rsidRDefault="00735D6A" w:rsidP="00587824">
      <w:pPr>
        <w:pStyle w:val="SecondaryHeading-Numbered"/>
        <w:numPr>
          <w:ilvl w:val="0"/>
          <w:numId w:val="0"/>
        </w:numPr>
        <w:ind w:left="360"/>
      </w:pPr>
      <w:r w:rsidRPr="00587824">
        <w:t xml:space="preserve">Stakeholders will be asked to approve the draft minutes from the </w:t>
      </w:r>
      <w:r w:rsidR="00AF3232">
        <w:t>February 23, 2021</w:t>
      </w:r>
      <w:r w:rsidRPr="00587824">
        <w:t xml:space="preserve"> meeting.</w:t>
      </w:r>
    </w:p>
    <w:p w:rsidR="009A750D" w:rsidRPr="00DB29E9" w:rsidRDefault="00735D6A" w:rsidP="009A750D">
      <w:pPr>
        <w:pStyle w:val="PrimaryHeading"/>
      </w:pPr>
      <w:r>
        <w:t>Survey Results (9:05 - 9:30)</w:t>
      </w:r>
    </w:p>
    <w:p w:rsidR="009A750D" w:rsidRPr="00587824" w:rsidRDefault="00735D6A" w:rsidP="009A750D">
      <w:pPr>
        <w:pStyle w:val="ListSubhead1"/>
      </w:pPr>
      <w:r>
        <w:rPr>
          <w:b w:val="0"/>
        </w:rPr>
        <w:t>Dave Anders will share the survey result statistics and take any questions on those.</w:t>
      </w:r>
    </w:p>
    <w:p w:rsidR="000851D5" w:rsidRPr="008B3723" w:rsidRDefault="00735D6A" w:rsidP="000851D5">
      <w:pPr>
        <w:pStyle w:val="PrimaryHeading"/>
      </w:pPr>
      <w:r>
        <w:t xml:space="preserve">PJM </w:t>
      </w:r>
      <w:r w:rsidR="00446C19">
        <w:t>Perspective</w:t>
      </w:r>
      <w:r w:rsidR="00CA6D32">
        <w:t xml:space="preserve"> </w:t>
      </w:r>
      <w:r>
        <w:t>(9</w:t>
      </w:r>
      <w:r w:rsidR="00446C19">
        <w:t>:30 – 10:15</w:t>
      </w:r>
      <w:r w:rsidR="0073287D">
        <w:t>)</w:t>
      </w:r>
    </w:p>
    <w:p w:rsidR="008B3723" w:rsidRPr="00446C19" w:rsidRDefault="00735D6A" w:rsidP="00B52779">
      <w:pPr>
        <w:pStyle w:val="ListSubhead1"/>
      </w:pPr>
      <w:r>
        <w:rPr>
          <w:b w:val="0"/>
        </w:rPr>
        <w:t xml:space="preserve">Brian Chmielewski will share PJM </w:t>
      </w:r>
      <w:r w:rsidR="004B3F29">
        <w:rPr>
          <w:b w:val="0"/>
        </w:rPr>
        <w:t>perspective</w:t>
      </w:r>
      <w:r>
        <w:rPr>
          <w:b w:val="0"/>
        </w:rPr>
        <w:t xml:space="preserve"> on</w:t>
      </w:r>
      <w:r w:rsidR="004B3F29">
        <w:rPr>
          <w:b w:val="0"/>
        </w:rPr>
        <w:t xml:space="preserve"> the</w:t>
      </w:r>
      <w:r>
        <w:rPr>
          <w:b w:val="0"/>
        </w:rPr>
        <w:t xml:space="preserve"> LEI report and </w:t>
      </w:r>
      <w:r w:rsidR="004B3F29">
        <w:rPr>
          <w:b w:val="0"/>
        </w:rPr>
        <w:t>stakeholder observations.</w:t>
      </w:r>
    </w:p>
    <w:p w:rsidR="00446C19" w:rsidRPr="00446C19" w:rsidRDefault="00735D6A" w:rsidP="00446C19">
      <w:pPr>
        <w:pStyle w:val="ListSubhead1"/>
        <w:numPr>
          <w:ilvl w:val="0"/>
          <w:numId w:val="0"/>
        </w:numPr>
        <w:ind w:left="360"/>
      </w:pPr>
      <w:r w:rsidRPr="00446C19">
        <w:t>Break (10:15 – 10:30)</w:t>
      </w:r>
    </w:p>
    <w:p w:rsidR="00CA6D32" w:rsidRPr="00DB29E9" w:rsidRDefault="00735D6A" w:rsidP="00CA6D32">
      <w:pPr>
        <w:pStyle w:val="PrimaryHeading"/>
      </w:pPr>
      <w:r>
        <w:t>Presentations (10</w:t>
      </w:r>
      <w:r w:rsidR="00E82374">
        <w:t>:3</w:t>
      </w:r>
      <w:r w:rsidR="00776C50">
        <w:t>0</w:t>
      </w:r>
      <w:r>
        <w:t xml:space="preserve"> - 12</w:t>
      </w:r>
      <w:r>
        <w:t>:15)</w:t>
      </w:r>
    </w:p>
    <w:p w:rsidR="00CA6D32" w:rsidRDefault="00735D6A" w:rsidP="00CA6D32">
      <w:pPr>
        <w:pStyle w:val="ListSubhead1"/>
      </w:pPr>
      <w:r>
        <w:rPr>
          <w:b w:val="0"/>
        </w:rPr>
        <w:t>Tim Horger will go over existing PJM FTR construct, its capabilities and gaps.</w:t>
      </w:r>
    </w:p>
    <w:p w:rsidR="009A750D" w:rsidRDefault="00735D6A" w:rsidP="009A750D">
      <w:pPr>
        <w:pStyle w:val="ListSubhead1"/>
        <w:rPr>
          <w:b w:val="0"/>
        </w:rPr>
      </w:pPr>
      <w:r w:rsidRPr="00CA6D32">
        <w:rPr>
          <w:b w:val="0"/>
        </w:rPr>
        <w:t>Howard Haas</w:t>
      </w:r>
      <w:r w:rsidR="00966AE0">
        <w:rPr>
          <w:b w:val="0"/>
        </w:rPr>
        <w:t xml:space="preserve"> will review the offset available from the current ARR paths/current construct.</w:t>
      </w:r>
    </w:p>
    <w:p w:rsidR="00446C19" w:rsidRPr="00446C19" w:rsidRDefault="00735D6A" w:rsidP="00446C19">
      <w:pPr>
        <w:pStyle w:val="ListSubhead1"/>
        <w:numPr>
          <w:ilvl w:val="0"/>
          <w:numId w:val="0"/>
        </w:numPr>
        <w:ind w:left="360"/>
      </w:pPr>
      <w:r w:rsidRPr="00446C19">
        <w:t>Lunch Break (12:15 – 1:00)</w:t>
      </w:r>
    </w:p>
    <w:p w:rsidR="009A750D" w:rsidRPr="00DB29E9" w:rsidRDefault="00735D6A" w:rsidP="009A750D">
      <w:pPr>
        <w:pStyle w:val="PrimaryHeading"/>
      </w:pPr>
      <w:r>
        <w:t>Path Forward and Work Plan (1:00-3:00)</w:t>
      </w:r>
    </w:p>
    <w:p w:rsidR="009A750D" w:rsidRPr="00CA6D32" w:rsidRDefault="00735D6A" w:rsidP="009A750D">
      <w:pPr>
        <w:pStyle w:val="ListSubhead1"/>
      </w:pPr>
      <w:r>
        <w:rPr>
          <w:b w:val="0"/>
        </w:rPr>
        <w:t>Dave Anders wil</w:t>
      </w:r>
      <w:r>
        <w:rPr>
          <w:b w:val="0"/>
        </w:rPr>
        <w:t>l facilitate the discussion on the path forward and work plan.</w:t>
      </w:r>
    </w:p>
    <w:p w:rsidR="009A750D" w:rsidRPr="00CA6D32" w:rsidRDefault="009A750D" w:rsidP="009A750D">
      <w:pPr>
        <w:pStyle w:val="ListSubhead1"/>
        <w:numPr>
          <w:ilvl w:val="0"/>
          <w:numId w:val="0"/>
        </w:numPr>
        <w:ind w:left="360"/>
        <w:rPr>
          <w:b w:val="0"/>
        </w:rPr>
      </w:pPr>
    </w:p>
    <w:p w:rsidR="005F2797" w:rsidRPr="00B52779" w:rsidRDefault="00735D6A" w:rsidP="00B52779">
      <w:pPr>
        <w:pStyle w:val="ListSubhead1"/>
        <w:rPr>
          <w:b w:val="0"/>
        </w:rPr>
      </w:pPr>
      <w:r w:rsidRPr="00B52779">
        <w:rPr>
          <w:b w:val="0"/>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44" w:type="dxa"/>
          <w:right w:w="115" w:type="dxa"/>
        </w:tblCellMar>
        <w:tblLook w:val="04A0" w:firstRow="1" w:lastRow="0" w:firstColumn="1" w:lastColumn="0" w:noHBand="0" w:noVBand="1"/>
      </w:tblPr>
      <w:tblGrid>
        <w:gridCol w:w="3116"/>
        <w:gridCol w:w="3115"/>
        <w:gridCol w:w="3129"/>
      </w:tblGrid>
      <w:tr w:rsidR="00686900" w:rsidTr="005F2797">
        <w:tc>
          <w:tcPr>
            <w:tcW w:w="9360" w:type="dxa"/>
            <w:gridSpan w:val="3"/>
          </w:tcPr>
          <w:p w:rsidR="00BB531B" w:rsidRDefault="00735D6A" w:rsidP="00AC2247">
            <w:pPr>
              <w:pStyle w:val="PrimaryHeading"/>
              <w:ind w:left="-108"/>
            </w:pPr>
            <w:r>
              <w:lastRenderedPageBreak/>
              <w:t>Future Agenda Items</w:t>
            </w:r>
          </w:p>
        </w:tc>
      </w:tr>
      <w:tr w:rsidR="00686900" w:rsidTr="005F2797">
        <w:trPr>
          <w:trHeight w:val="296"/>
        </w:trPr>
        <w:tc>
          <w:tcPr>
            <w:tcW w:w="9360" w:type="dxa"/>
            <w:gridSpan w:val="3"/>
          </w:tcPr>
          <w:p w:rsidR="00BB531B" w:rsidRDefault="00735D6A" w:rsidP="00BB531B">
            <w:pPr>
              <w:pStyle w:val="AttendeesList"/>
            </w:pPr>
            <w:r>
              <w:t>Design Components</w:t>
            </w:r>
          </w:p>
          <w:p w:rsidR="004000EA" w:rsidRDefault="00735D6A" w:rsidP="00BB531B">
            <w:pPr>
              <w:pStyle w:val="AttendeesList"/>
            </w:pPr>
            <w:r>
              <w:t>Options for Design Components</w:t>
            </w:r>
          </w:p>
          <w:p w:rsidR="004000EA" w:rsidRDefault="00735D6A" w:rsidP="00BB531B">
            <w:pPr>
              <w:pStyle w:val="AttendeesList"/>
            </w:pPr>
            <w:r>
              <w:t>Package Proposals</w:t>
            </w:r>
          </w:p>
          <w:p w:rsidR="00E817D6" w:rsidRDefault="00E817D6" w:rsidP="00BB531B">
            <w:pPr>
              <w:pStyle w:val="AttendeesList"/>
            </w:pPr>
          </w:p>
        </w:tc>
      </w:tr>
      <w:tr w:rsidR="00686900" w:rsidTr="005F2797">
        <w:tc>
          <w:tcPr>
            <w:tcW w:w="9360" w:type="dxa"/>
            <w:gridSpan w:val="3"/>
          </w:tcPr>
          <w:p w:rsidR="00BB531B" w:rsidRDefault="00735D6A" w:rsidP="00AC2247">
            <w:pPr>
              <w:pStyle w:val="PrimaryHeading"/>
              <w:ind w:left="-108"/>
            </w:pPr>
            <w:r>
              <w:t>Future Meeting Dates</w:t>
            </w:r>
          </w:p>
        </w:tc>
      </w:tr>
      <w:tr w:rsidR="00686900" w:rsidTr="005F2797">
        <w:tc>
          <w:tcPr>
            <w:tcW w:w="3116" w:type="dxa"/>
            <w:vAlign w:val="center"/>
          </w:tcPr>
          <w:p w:rsidR="002B6054" w:rsidRDefault="002B6054" w:rsidP="002B6054">
            <w:pPr>
              <w:pStyle w:val="AttendeesList"/>
            </w:pPr>
          </w:p>
        </w:tc>
        <w:tc>
          <w:tcPr>
            <w:tcW w:w="3115" w:type="dxa"/>
            <w:vAlign w:val="center"/>
          </w:tcPr>
          <w:p w:rsidR="002B6054" w:rsidRDefault="002B6054" w:rsidP="002B6054">
            <w:pPr>
              <w:pStyle w:val="AttendeesList"/>
            </w:pPr>
          </w:p>
        </w:tc>
        <w:tc>
          <w:tcPr>
            <w:tcW w:w="3129" w:type="dxa"/>
            <w:vAlign w:val="center"/>
          </w:tcPr>
          <w:p w:rsidR="002B6054" w:rsidRPr="00B62597" w:rsidRDefault="002B6054" w:rsidP="002B6054">
            <w:pPr>
              <w:pStyle w:val="AttendeesList"/>
            </w:pPr>
          </w:p>
        </w:tc>
      </w:tr>
      <w:tr w:rsidR="00686900" w:rsidTr="005F2797">
        <w:tc>
          <w:tcPr>
            <w:tcW w:w="3116" w:type="dxa"/>
            <w:vAlign w:val="center"/>
          </w:tcPr>
          <w:p w:rsidR="00D4291B" w:rsidRDefault="00735D6A" w:rsidP="00D4291B">
            <w:pPr>
              <w:pStyle w:val="AttendeesList"/>
            </w:pPr>
            <w:r>
              <w:t>April 26</w:t>
            </w:r>
            <w:r w:rsidR="00DE107F">
              <w:t>, 2021</w:t>
            </w:r>
          </w:p>
        </w:tc>
        <w:tc>
          <w:tcPr>
            <w:tcW w:w="3115" w:type="dxa"/>
            <w:vAlign w:val="center"/>
          </w:tcPr>
          <w:p w:rsidR="00D4291B" w:rsidRDefault="00735D6A" w:rsidP="002D4B98">
            <w:pPr>
              <w:pStyle w:val="AttendeesList"/>
            </w:pPr>
            <w:r>
              <w:t>1:00 p.m.</w:t>
            </w:r>
          </w:p>
        </w:tc>
        <w:tc>
          <w:tcPr>
            <w:tcW w:w="3129" w:type="dxa"/>
            <w:vAlign w:val="center"/>
          </w:tcPr>
          <w:p w:rsidR="00D4291B" w:rsidRDefault="00735D6A" w:rsidP="002D4B98">
            <w:pPr>
              <w:pStyle w:val="AttendeesList"/>
            </w:pPr>
            <w:r>
              <w:t>PJM Conference &amp; Training Center/ WebEx</w:t>
            </w:r>
          </w:p>
        </w:tc>
      </w:tr>
      <w:tr w:rsidR="00686900" w:rsidTr="005F2797">
        <w:tc>
          <w:tcPr>
            <w:tcW w:w="3116" w:type="dxa"/>
            <w:vAlign w:val="center"/>
          </w:tcPr>
          <w:p w:rsidR="00DA620E" w:rsidRDefault="00735D6A" w:rsidP="00D4291B">
            <w:pPr>
              <w:pStyle w:val="AttendeesList"/>
            </w:pPr>
            <w:r>
              <w:t xml:space="preserve">May 24, </w:t>
            </w:r>
            <w:r>
              <w:t>2021</w:t>
            </w:r>
          </w:p>
        </w:tc>
        <w:tc>
          <w:tcPr>
            <w:tcW w:w="3115" w:type="dxa"/>
            <w:vAlign w:val="center"/>
          </w:tcPr>
          <w:p w:rsidR="00DA620E" w:rsidRDefault="00735D6A" w:rsidP="002D4B98">
            <w:pPr>
              <w:pStyle w:val="AttendeesList"/>
            </w:pPr>
            <w:r>
              <w:t>9:00 a.m.</w:t>
            </w:r>
          </w:p>
        </w:tc>
        <w:tc>
          <w:tcPr>
            <w:tcW w:w="3129" w:type="dxa"/>
            <w:vAlign w:val="center"/>
          </w:tcPr>
          <w:p w:rsidR="00DA620E" w:rsidRDefault="00735D6A" w:rsidP="002D4B98">
            <w:pPr>
              <w:pStyle w:val="AttendeesList"/>
            </w:pPr>
            <w:r>
              <w:t>PJM Conference &amp; Training Center/WebEx</w:t>
            </w:r>
          </w:p>
        </w:tc>
      </w:tr>
      <w:tr w:rsidR="00686900" w:rsidTr="005F2797">
        <w:tc>
          <w:tcPr>
            <w:tcW w:w="3116" w:type="dxa"/>
            <w:vAlign w:val="center"/>
          </w:tcPr>
          <w:p w:rsidR="002D4B98" w:rsidRPr="00B62597" w:rsidRDefault="00735D6A" w:rsidP="002D4B98">
            <w:pPr>
              <w:pStyle w:val="AttendeesList"/>
            </w:pPr>
            <w:r>
              <w:t>June 25</w:t>
            </w:r>
            <w:r w:rsidR="0079609F">
              <w:t>, 2021</w:t>
            </w:r>
          </w:p>
        </w:tc>
        <w:tc>
          <w:tcPr>
            <w:tcW w:w="3115" w:type="dxa"/>
            <w:vAlign w:val="center"/>
          </w:tcPr>
          <w:p w:rsidR="002D4B98" w:rsidRDefault="00735D6A" w:rsidP="002D4B98">
            <w:pPr>
              <w:pStyle w:val="AttendeesList"/>
            </w:pPr>
            <w:r>
              <w:t>9:00 a.m.</w:t>
            </w:r>
          </w:p>
        </w:tc>
        <w:tc>
          <w:tcPr>
            <w:tcW w:w="3129" w:type="dxa"/>
            <w:vAlign w:val="center"/>
          </w:tcPr>
          <w:p w:rsidR="002D4B98" w:rsidRDefault="00735D6A" w:rsidP="002D4B98">
            <w:pPr>
              <w:pStyle w:val="AttendeesList"/>
            </w:pPr>
            <w:r>
              <w:t>PJM Conference &amp; Training Center/WebEx</w:t>
            </w:r>
          </w:p>
        </w:tc>
      </w:tr>
    </w:tbl>
    <w:p w:rsidR="0079609F" w:rsidRDefault="00735D6A" w:rsidP="00337321">
      <w:pPr>
        <w:pStyle w:val="Author"/>
      </w:pPr>
      <w:r>
        <w:t xml:space="preserve">    </w:t>
      </w:r>
    </w:p>
    <w:p w:rsidR="00B62597" w:rsidRDefault="00735D6A" w:rsidP="00337321">
      <w:pPr>
        <w:pStyle w:val="Author"/>
      </w:pPr>
      <w:r>
        <w:t xml:space="preserve">Author: </w:t>
      </w:r>
      <w:r w:rsidR="00DE107F">
        <w:t>Ankit Kharod</w:t>
      </w:r>
    </w:p>
    <w:p w:rsidR="00A317A9" w:rsidRPr="00B62597" w:rsidRDefault="00A317A9" w:rsidP="00337321">
      <w:pPr>
        <w:pStyle w:val="Author"/>
      </w:pPr>
    </w:p>
    <w:p w:rsidR="004000EA" w:rsidRDefault="00735D6A">
      <w:pPr>
        <w:rPr>
          <w:rFonts w:ascii="Arial Narrow" w:eastAsia="Times New Roman" w:hAnsi="Arial Narrow" w:cs="Times New Roman"/>
          <w:b/>
          <w:color w:val="013C59"/>
          <w:sz w:val="16"/>
          <w:szCs w:val="16"/>
        </w:rPr>
      </w:pPr>
      <w:r>
        <w:br w:type="page"/>
      </w:r>
    </w:p>
    <w:p w:rsidR="00B62597" w:rsidRPr="00B62597" w:rsidRDefault="00735D6A" w:rsidP="00DB29E9">
      <w:pPr>
        <w:pStyle w:val="DisclaimerHeading"/>
      </w:pPr>
      <w:r>
        <w:lastRenderedPageBreak/>
        <w:t>Anti</w:t>
      </w:r>
      <w:r w:rsidRPr="00B62597">
        <w:t>trust:</w:t>
      </w:r>
    </w:p>
    <w:p w:rsidR="00B62597" w:rsidRPr="00B62597" w:rsidRDefault="00735D6A" w:rsidP="00491490">
      <w:pPr>
        <w:pStyle w:val="DisclaimerBodyCopy"/>
      </w:pPr>
      <w:r w:rsidRPr="00B62597">
        <w:t xml:space="preserve">You may not discuss any topics that violate, or that might appear to violate, the antitrust laws </w:t>
      </w:r>
      <w:r w:rsidRPr="00B62597">
        <w:t>including but not limited to agreements between or among competitors regarding prices, bid and offer practices, availability of service, product design, terms of sale, division of markets, allocation of customers or any other activity that might unreasonab</w:t>
      </w:r>
      <w:r w:rsidRPr="00B62597">
        <w:t>ly restrain competition.  If any of these items are discussed the chair will re-direct the conversation.  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735D6A" w:rsidP="00337321">
      <w:pPr>
        <w:pStyle w:val="DisclosureTitle"/>
      </w:pPr>
      <w:r w:rsidRPr="00B62597">
        <w:t>Code of Conduct:</w:t>
      </w:r>
    </w:p>
    <w:p w:rsidR="00712CAA" w:rsidRDefault="00735D6A" w:rsidP="004000EA">
      <w:pPr>
        <w:pStyle w:val="DisclosureBody"/>
      </w:pPr>
      <w:r w:rsidRPr="00B62597">
        <w:t>As a mandatory cond</w:t>
      </w:r>
      <w:r w:rsidRPr="00B62597">
        <w:t>ition of attendance at today's meeting, attendees agree to adhere to the PJM Code of Conduct as detailed in PJM Manual M-34 section 4.5, including, but not limited to, participants' responsibilities and rules regarding the dissemination of meeting discussi</w:t>
      </w:r>
      <w:r w:rsidRPr="00B62597">
        <w:t>on and materials.</w:t>
      </w:r>
    </w:p>
    <w:p w:rsidR="004000EA" w:rsidRDefault="004000EA" w:rsidP="004000EA">
      <w:pPr>
        <w:pStyle w:val="DisclosureBody"/>
        <w:rPr>
          <w:b/>
          <w:color w:val="013C59"/>
        </w:rPr>
      </w:pPr>
    </w:p>
    <w:p w:rsidR="00B62597" w:rsidRPr="00B62597" w:rsidRDefault="00735D6A" w:rsidP="00337321">
      <w:pPr>
        <w:pStyle w:val="DisclosureTitle"/>
      </w:pPr>
      <w:r w:rsidRPr="00B62597">
        <w:t xml:space="preserve">Public Meetings/Media Participation: </w:t>
      </w:r>
    </w:p>
    <w:p w:rsidR="00DE34CF" w:rsidRDefault="00735D6A" w:rsidP="00337321">
      <w:pPr>
        <w:pStyle w:val="DisclosureBody"/>
      </w:pPr>
      <w:r w:rsidRPr="00B62597">
        <w:t>Unless otherwise noted, PJM stakeholder meetings are open to the public and to members of the media. Members of the media are asked to announce their attendance at all PJM stakeholder meetings at the</w:t>
      </w:r>
      <w:r w:rsidRPr="00B62597">
        <w:t xml:space="preserve"> beginning of the meeting or at the point they join a meeting already in progress. Members of the Media are reminded that speakers at PJM meetings cannot be quoted without explicit permission from the speaker. PJM Members are reminded that "detailed transc</w:t>
      </w:r>
      <w:r w:rsidRPr="00B62597">
        <w:t>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735D6A" w:rsidP="00027F49">
      <w:pPr>
        <w:pStyle w:val="DisclaimerHeading"/>
        <w:spacing w:before="240"/>
      </w:pPr>
      <w:r>
        <w:t>Participant Identification in WebEx:</w:t>
      </w:r>
    </w:p>
    <w:p w:rsidR="00027F49" w:rsidRDefault="00735D6A" w:rsidP="00027F49">
      <w:pPr>
        <w:pStyle w:val="DisclaimerBodyCopy"/>
      </w:pPr>
      <w:r>
        <w:t>When logging into the WebEx desktop client, please enter your real first and last name as w</w:t>
      </w:r>
      <w:r>
        <w:t>ell as a valid email address. Be sure to select the “call me” option.</w:t>
      </w:r>
    </w:p>
    <w:p w:rsidR="00027F49" w:rsidRDefault="00735D6A" w:rsidP="00027F49">
      <w:pPr>
        <w:pStyle w:val="DisclaimerBodyCopy"/>
      </w:pPr>
      <w:r>
        <w:t>PJM support staff continuously monitors WebEx connections during stakeholder meetings. Anonymous users or those using false usernames or emails will be dropped from the teleconference.</w:t>
      </w:r>
    </w:p>
    <w:p w:rsidR="00027F49" w:rsidRDefault="00027F49" w:rsidP="00027F49">
      <w:pPr>
        <w:pStyle w:val="DisclosureBody"/>
      </w:pPr>
    </w:p>
    <w:p w:rsidR="00027F49" w:rsidRDefault="00735D6A"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7008996" name=""/>
                    <pic:cNvPicPr/>
                  </pic:nvPicPr>
                  <pic:blipFill>
                    <a:blip r:embed="rId7"/>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735D6A"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5580453" name=""/>
                    <pic:cNvPicPr/>
                  </pic:nvPicPr>
                  <pic:blipFill>
                    <a:blip r:embed="rId8"/>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735D6A"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735D6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9"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0"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75pt;margin-top:94.1pt;width:468pt;height:4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" fillcolor="#f2f2f2 [3052]" stroked="f" strokeweight=".5pt">
                <v:textbox>
                  <w:txbxContent>
                    <w:p w:rsidR="009C15C4" w:rsidRPr="0025139E" w:rsidRDefault="00735D6A"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1"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2"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13"/>
      <w:footerReference w:type="even" r:id="rId14"/>
      <w:footerReference w:type="default" r:id="rId15"/>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5D6A" w:rsidRDefault="00735D6A">
      <w:pPr>
        <w:spacing w:after="0" w:line="240" w:lineRule="auto"/>
      </w:pPr>
      <w:r>
        <w:separator/>
      </w:r>
    </w:p>
  </w:endnote>
  <w:endnote w:type="continuationSeparator" w:id="0">
    <w:p w:rsidR="00735D6A" w:rsidRDefault="00735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735D6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53EE5" w:rsidRDefault="00853E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735D6A"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EC5BE6">
      <w:rPr>
        <w:rStyle w:val="PageNumber"/>
        <w:noProof/>
      </w:rPr>
      <w:t>3</w:t>
    </w:r>
    <w:r>
      <w:rPr>
        <w:rStyle w:val="PageNumber"/>
      </w:rPr>
      <w:fldChar w:fldCharType="end"/>
    </w:r>
  </w:p>
  <w:bookmarkStart w:id="3" w:name="OLE_LINK1"/>
  <w:p w:rsidR="00B62597" w:rsidRPr="001678E8" w:rsidRDefault="00735D6A">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5="http://schemas.microsoft.com/office/drawing/2016/5/11/chartex" xmlns:cx4="http://schemas.microsoft.com/office/drawing/2016/5/10/chartex" xmlns:cx3="http://schemas.microsoft.com/office/drawing/2016/5/9/chartex" xmlns:cx2="http://schemas.microsoft.com/office/drawing/2015/10/21/chartex">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966AE0">
      <w:rPr>
        <w:rFonts w:ascii="Arial Narrow" w:hAnsi="Arial Narrow"/>
        <w:sz w:val="20"/>
      </w:rPr>
      <w:t>21</w:t>
    </w:r>
    <w:r w:rsidR="00991528">
      <w:rPr>
        <w:rFonts w:ascii="Arial Narrow" w:hAnsi="Arial Narrow"/>
        <w:sz w:val="20"/>
      </w:rPr>
      <w:tab/>
    </w:r>
    <w:r w:rsidR="000232DF">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5D6A" w:rsidRDefault="00735D6A">
      <w:pPr>
        <w:spacing w:after="0" w:line="240" w:lineRule="auto"/>
      </w:pPr>
      <w:r>
        <w:separator/>
      </w:r>
    </w:p>
  </w:footnote>
  <w:footnote w:type="continuationSeparator" w:id="0">
    <w:p w:rsidR="00735D6A" w:rsidRDefault="00735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53EE5" w:rsidRDefault="00735D6A">
    <w:pPr>
      <w:rPr>
        <w:sz w:val="16"/>
      </w:rPr>
    </w:pPr>
    <w:r w:rsidRPr="00F4190F">
      <w:rPr>
        <w:rFonts w:ascii="Arial Narrow" w:eastAsia="Times New Roman" w:hAnsi="Arial Narrow"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549019"/>
                      </a:xfrm>
                      <a:prstGeom prst="rect">
                        <a:avLst/>
                      </a:prstGeom>
                      <a:noFill/>
                      <a:ln w="9525">
                        <a:noFill/>
                        <a:miter lim="800000"/>
                        <a:headEnd/>
                        <a:tailEnd/>
                      </a:ln>
                    </wps:spPr>
                    <wps:txbx>
                      <w:txbxContent>
                        <w:p w:rsidR="00712CAA" w:rsidRPr="001D3B68" w:rsidRDefault="00735D6A" w:rsidP="00712CAA">
                          <w:pPr>
                            <w:pStyle w:val="HeaderTitle"/>
                            <w:jc w:val="center"/>
                            <w:rPr>
                              <w:rFonts w:ascii="Arial Narrow" w:hAnsi="Arial Narrow"/>
                              <w:b/>
                            </w:rPr>
                          </w:pPr>
                          <w:r w:rsidRPr="001D3B68">
                            <w:rPr>
                              <w:rFonts w:ascii="Arial Narrow" w:hAnsi="Arial Narrow"/>
                              <w:b/>
                            </w:rPr>
                            <w:t>Agenda</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47.25pt;margin-top:3.75pt;width:567.75pt;height:121.9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" filled="f" stroked="f">
              <v:textbox style="mso-fit-shape-to-text:t">
                <w:txbxContent>
                  <w:p w:rsidR="00712CAA" w:rsidRPr="001D3B68" w:rsidRDefault="00735D6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Pr>
        <w:noProof/>
        <w:sz w:val="16"/>
      </w:rPr>
      <w:drawing>
        <wp:anchor distT="0" distB="0" distL="114300" distR="114300" simplePos="0" relativeHeight="251660288"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9547264" name="header_final.bmp"/>
                  <pic:cNvPicPr/>
                </pic:nvPicPr>
                <pic:blipFill>
                  <a:blip r:embed="rId1" cstate="print">
                    <a:extLst>
                      <a:ext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C0B8FF04">
      <w:start w:val="1"/>
      <w:numFmt w:val="upperLetter"/>
      <w:pStyle w:val="ListedItem"/>
      <w:lvlText w:val="%1."/>
      <w:lvlJc w:val="left"/>
      <w:pPr>
        <w:ind w:left="720" w:hanging="360"/>
      </w:pPr>
    </w:lvl>
    <w:lvl w:ilvl="1" w:tplc="DE945D88" w:tentative="1">
      <w:start w:val="1"/>
      <w:numFmt w:val="lowerLetter"/>
      <w:lvlText w:val="%2."/>
      <w:lvlJc w:val="left"/>
      <w:pPr>
        <w:ind w:left="1440" w:hanging="360"/>
      </w:pPr>
    </w:lvl>
    <w:lvl w:ilvl="2" w:tplc="7EB8C874" w:tentative="1">
      <w:start w:val="1"/>
      <w:numFmt w:val="lowerRoman"/>
      <w:lvlText w:val="%3."/>
      <w:lvlJc w:val="right"/>
      <w:pPr>
        <w:ind w:left="2160" w:hanging="180"/>
      </w:pPr>
    </w:lvl>
    <w:lvl w:ilvl="3" w:tplc="84ECB908" w:tentative="1">
      <w:start w:val="1"/>
      <w:numFmt w:val="decimal"/>
      <w:lvlText w:val="%4."/>
      <w:lvlJc w:val="left"/>
      <w:pPr>
        <w:ind w:left="2880" w:hanging="360"/>
      </w:pPr>
    </w:lvl>
    <w:lvl w:ilvl="4" w:tplc="ED1E49F2" w:tentative="1">
      <w:start w:val="1"/>
      <w:numFmt w:val="lowerLetter"/>
      <w:lvlText w:val="%5."/>
      <w:lvlJc w:val="left"/>
      <w:pPr>
        <w:ind w:left="3600" w:hanging="360"/>
      </w:pPr>
    </w:lvl>
    <w:lvl w:ilvl="5" w:tplc="43C2B4C6" w:tentative="1">
      <w:start w:val="1"/>
      <w:numFmt w:val="lowerRoman"/>
      <w:lvlText w:val="%6."/>
      <w:lvlJc w:val="right"/>
      <w:pPr>
        <w:ind w:left="4320" w:hanging="180"/>
      </w:pPr>
    </w:lvl>
    <w:lvl w:ilvl="6" w:tplc="9AAAD838" w:tentative="1">
      <w:start w:val="1"/>
      <w:numFmt w:val="decimal"/>
      <w:lvlText w:val="%7."/>
      <w:lvlJc w:val="left"/>
      <w:pPr>
        <w:ind w:left="5040" w:hanging="360"/>
      </w:pPr>
    </w:lvl>
    <w:lvl w:ilvl="7" w:tplc="805A8294" w:tentative="1">
      <w:start w:val="1"/>
      <w:numFmt w:val="lowerLetter"/>
      <w:lvlText w:val="%8."/>
      <w:lvlJc w:val="left"/>
      <w:pPr>
        <w:ind w:left="5760" w:hanging="360"/>
      </w:pPr>
    </w:lvl>
    <w:lvl w:ilvl="8" w:tplc="EBD4A670" w:tentative="1">
      <w:start w:val="1"/>
      <w:numFmt w:val="lowerRoman"/>
      <w:lvlText w:val="%9."/>
      <w:lvlJc w:val="right"/>
      <w:pPr>
        <w:ind w:left="6480" w:hanging="180"/>
      </w:pPr>
    </w:lvl>
  </w:abstractNum>
  <w:abstractNum w:abstractNumId="1" w15:restartNumberingAfterBreak="0">
    <w:nsid w:val="203130C1"/>
    <w:multiLevelType w:val="hybridMultilevel"/>
    <w:tmpl w:val="1BD8853E"/>
    <w:lvl w:ilvl="0" w:tplc="928A31D0">
      <w:start w:val="1"/>
      <w:numFmt w:val="decimal"/>
      <w:lvlText w:val="%1."/>
      <w:lvlJc w:val="left"/>
      <w:pPr>
        <w:ind w:left="720" w:hanging="360"/>
      </w:pPr>
      <w:rPr>
        <w:rFonts w:hint="default"/>
      </w:rPr>
    </w:lvl>
    <w:lvl w:ilvl="1" w:tplc="658E89D8" w:tentative="1">
      <w:start w:val="1"/>
      <w:numFmt w:val="lowerLetter"/>
      <w:lvlText w:val="%2."/>
      <w:lvlJc w:val="left"/>
      <w:pPr>
        <w:ind w:left="1440" w:hanging="360"/>
      </w:pPr>
    </w:lvl>
    <w:lvl w:ilvl="2" w:tplc="C0AE5FFE" w:tentative="1">
      <w:start w:val="1"/>
      <w:numFmt w:val="lowerRoman"/>
      <w:lvlText w:val="%3."/>
      <w:lvlJc w:val="right"/>
      <w:pPr>
        <w:ind w:left="2160" w:hanging="180"/>
      </w:pPr>
    </w:lvl>
    <w:lvl w:ilvl="3" w:tplc="3112F7C6" w:tentative="1">
      <w:start w:val="1"/>
      <w:numFmt w:val="decimal"/>
      <w:lvlText w:val="%4."/>
      <w:lvlJc w:val="left"/>
      <w:pPr>
        <w:ind w:left="2880" w:hanging="360"/>
      </w:pPr>
    </w:lvl>
    <w:lvl w:ilvl="4" w:tplc="F28205EE" w:tentative="1">
      <w:start w:val="1"/>
      <w:numFmt w:val="lowerLetter"/>
      <w:lvlText w:val="%5."/>
      <w:lvlJc w:val="left"/>
      <w:pPr>
        <w:ind w:left="3600" w:hanging="360"/>
      </w:pPr>
    </w:lvl>
    <w:lvl w:ilvl="5" w:tplc="FC5AC318" w:tentative="1">
      <w:start w:val="1"/>
      <w:numFmt w:val="lowerRoman"/>
      <w:lvlText w:val="%6."/>
      <w:lvlJc w:val="right"/>
      <w:pPr>
        <w:ind w:left="4320" w:hanging="180"/>
      </w:pPr>
    </w:lvl>
    <w:lvl w:ilvl="6" w:tplc="009E1F66" w:tentative="1">
      <w:start w:val="1"/>
      <w:numFmt w:val="decimal"/>
      <w:lvlText w:val="%7."/>
      <w:lvlJc w:val="left"/>
      <w:pPr>
        <w:ind w:left="5040" w:hanging="360"/>
      </w:pPr>
    </w:lvl>
    <w:lvl w:ilvl="7" w:tplc="E858F4D8" w:tentative="1">
      <w:start w:val="1"/>
      <w:numFmt w:val="lowerLetter"/>
      <w:lvlText w:val="%8."/>
      <w:lvlJc w:val="left"/>
      <w:pPr>
        <w:ind w:left="5760" w:hanging="360"/>
      </w:pPr>
    </w:lvl>
    <w:lvl w:ilvl="8" w:tplc="CB3AED6A" w:tentative="1">
      <w:start w:val="1"/>
      <w:numFmt w:val="lowerRoman"/>
      <w:lvlText w:val="%9."/>
      <w:lvlJc w:val="right"/>
      <w:pPr>
        <w:ind w:left="6480" w:hanging="180"/>
      </w:pPr>
    </w:lvl>
  </w:abstractNum>
  <w:abstractNum w:abstractNumId="2" w15:restartNumberingAfterBreak="0">
    <w:nsid w:val="2B9A768A"/>
    <w:multiLevelType w:val="hybridMultilevel"/>
    <w:tmpl w:val="D3B8ED30"/>
    <w:lvl w:ilvl="0" w:tplc="E7B21E42">
      <w:start w:val="1"/>
      <w:numFmt w:val="upperLetter"/>
      <w:lvlText w:val="%1."/>
      <w:lvlJc w:val="left"/>
      <w:pPr>
        <w:ind w:left="720" w:hanging="360"/>
      </w:pPr>
    </w:lvl>
    <w:lvl w:ilvl="1" w:tplc="4DC27632">
      <w:start w:val="1"/>
      <w:numFmt w:val="lowerLetter"/>
      <w:lvlText w:val="%2."/>
      <w:lvlJc w:val="left"/>
      <w:pPr>
        <w:ind w:left="1440" w:hanging="360"/>
      </w:pPr>
    </w:lvl>
    <w:lvl w:ilvl="2" w:tplc="E73EB82A" w:tentative="1">
      <w:start w:val="1"/>
      <w:numFmt w:val="lowerRoman"/>
      <w:lvlText w:val="%3."/>
      <w:lvlJc w:val="right"/>
      <w:pPr>
        <w:ind w:left="2160" w:hanging="180"/>
      </w:pPr>
    </w:lvl>
    <w:lvl w:ilvl="3" w:tplc="B87ACB38" w:tentative="1">
      <w:start w:val="1"/>
      <w:numFmt w:val="decimal"/>
      <w:lvlText w:val="%4."/>
      <w:lvlJc w:val="left"/>
      <w:pPr>
        <w:ind w:left="2880" w:hanging="360"/>
      </w:pPr>
    </w:lvl>
    <w:lvl w:ilvl="4" w:tplc="CBEE1520" w:tentative="1">
      <w:start w:val="1"/>
      <w:numFmt w:val="lowerLetter"/>
      <w:lvlText w:val="%5."/>
      <w:lvlJc w:val="left"/>
      <w:pPr>
        <w:ind w:left="3600" w:hanging="360"/>
      </w:pPr>
    </w:lvl>
    <w:lvl w:ilvl="5" w:tplc="C7C42398" w:tentative="1">
      <w:start w:val="1"/>
      <w:numFmt w:val="lowerRoman"/>
      <w:lvlText w:val="%6."/>
      <w:lvlJc w:val="right"/>
      <w:pPr>
        <w:ind w:left="4320" w:hanging="180"/>
      </w:pPr>
    </w:lvl>
    <w:lvl w:ilvl="6" w:tplc="C03C3E7A" w:tentative="1">
      <w:start w:val="1"/>
      <w:numFmt w:val="decimal"/>
      <w:lvlText w:val="%7."/>
      <w:lvlJc w:val="left"/>
      <w:pPr>
        <w:ind w:left="5040" w:hanging="360"/>
      </w:pPr>
    </w:lvl>
    <w:lvl w:ilvl="7" w:tplc="2E060808" w:tentative="1">
      <w:start w:val="1"/>
      <w:numFmt w:val="lowerLetter"/>
      <w:lvlText w:val="%8."/>
      <w:lvlJc w:val="left"/>
      <w:pPr>
        <w:ind w:left="5760" w:hanging="360"/>
      </w:pPr>
    </w:lvl>
    <w:lvl w:ilvl="8" w:tplc="9C143D86" w:tentative="1">
      <w:start w:val="1"/>
      <w:numFmt w:val="lowerRoman"/>
      <w:lvlText w:val="%9."/>
      <w:lvlJc w:val="right"/>
      <w:pPr>
        <w:ind w:left="6480" w:hanging="180"/>
      </w:pPr>
    </w:lvl>
  </w:abstractNum>
  <w:abstractNum w:abstractNumId="3" w15:restartNumberingAfterBreak="0">
    <w:nsid w:val="31E86087"/>
    <w:multiLevelType w:val="hybridMultilevel"/>
    <w:tmpl w:val="B01CCB4A"/>
    <w:lvl w:ilvl="0" w:tplc="46243E78">
      <w:start w:val="1"/>
      <w:numFmt w:val="decimal"/>
      <w:pStyle w:val="ListSubhead1"/>
      <w:lvlText w:val="%1."/>
      <w:lvlJc w:val="left"/>
      <w:pPr>
        <w:ind w:left="4950" w:hanging="360"/>
      </w:pPr>
      <w:rPr>
        <w:b w:val="0"/>
      </w:rPr>
    </w:lvl>
    <w:lvl w:ilvl="1" w:tplc="03E23F24">
      <w:start w:val="1"/>
      <w:numFmt w:val="upperLetter"/>
      <w:lvlText w:val="%2."/>
      <w:lvlJc w:val="left"/>
      <w:pPr>
        <w:ind w:left="432" w:hanging="72"/>
      </w:pPr>
      <w:rPr>
        <w:rFonts w:ascii="Arial Narrow" w:eastAsia="Times New Roman" w:hAnsi="Arial Narrow" w:cs="Times New Roman"/>
      </w:rPr>
    </w:lvl>
    <w:lvl w:ilvl="2" w:tplc="B852D986">
      <w:start w:val="1"/>
      <w:numFmt w:val="lowerRoman"/>
      <w:lvlText w:val="%3."/>
      <w:lvlJc w:val="right"/>
      <w:pPr>
        <w:ind w:left="11160" w:hanging="180"/>
      </w:pPr>
    </w:lvl>
    <w:lvl w:ilvl="3" w:tplc="7A429CF6" w:tentative="1">
      <w:start w:val="1"/>
      <w:numFmt w:val="decimal"/>
      <w:lvlText w:val="%4."/>
      <w:lvlJc w:val="left"/>
      <w:pPr>
        <w:ind w:left="11880" w:hanging="360"/>
      </w:pPr>
    </w:lvl>
    <w:lvl w:ilvl="4" w:tplc="03843DAA" w:tentative="1">
      <w:start w:val="1"/>
      <w:numFmt w:val="lowerLetter"/>
      <w:lvlText w:val="%5."/>
      <w:lvlJc w:val="left"/>
      <w:pPr>
        <w:ind w:left="12600" w:hanging="360"/>
      </w:pPr>
    </w:lvl>
    <w:lvl w:ilvl="5" w:tplc="1E4A85A0" w:tentative="1">
      <w:start w:val="1"/>
      <w:numFmt w:val="lowerRoman"/>
      <w:lvlText w:val="%6."/>
      <w:lvlJc w:val="right"/>
      <w:pPr>
        <w:ind w:left="13320" w:hanging="180"/>
      </w:pPr>
    </w:lvl>
    <w:lvl w:ilvl="6" w:tplc="E4D2C8E2" w:tentative="1">
      <w:start w:val="1"/>
      <w:numFmt w:val="decimal"/>
      <w:lvlText w:val="%7."/>
      <w:lvlJc w:val="left"/>
      <w:pPr>
        <w:ind w:left="14040" w:hanging="360"/>
      </w:pPr>
    </w:lvl>
    <w:lvl w:ilvl="7" w:tplc="1F125A48" w:tentative="1">
      <w:start w:val="1"/>
      <w:numFmt w:val="lowerLetter"/>
      <w:lvlText w:val="%8."/>
      <w:lvlJc w:val="left"/>
      <w:pPr>
        <w:ind w:left="14760" w:hanging="360"/>
      </w:pPr>
    </w:lvl>
    <w:lvl w:ilvl="8" w:tplc="061A55CC" w:tentative="1">
      <w:start w:val="1"/>
      <w:numFmt w:val="lowerRoman"/>
      <w:lvlText w:val="%9."/>
      <w:lvlJc w:val="right"/>
      <w:pPr>
        <w:ind w:left="15480" w:hanging="180"/>
      </w:pPr>
    </w:lvl>
  </w:abstractNum>
  <w:abstractNum w:abstractNumId="4"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6"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734D15F4"/>
    <w:multiLevelType w:val="hybridMultilevel"/>
    <w:tmpl w:val="C2E8E526"/>
    <w:lvl w:ilvl="0" w:tplc="94A05F40">
      <w:start w:val="1"/>
      <w:numFmt w:val="upperLetter"/>
      <w:lvlText w:val="%1."/>
      <w:lvlJc w:val="left"/>
      <w:pPr>
        <w:ind w:left="720" w:hanging="360"/>
      </w:pPr>
    </w:lvl>
    <w:lvl w:ilvl="1" w:tplc="9336F3EC" w:tentative="1">
      <w:start w:val="1"/>
      <w:numFmt w:val="lowerLetter"/>
      <w:lvlText w:val="%2."/>
      <w:lvlJc w:val="left"/>
      <w:pPr>
        <w:ind w:left="1440" w:hanging="360"/>
      </w:pPr>
    </w:lvl>
    <w:lvl w:ilvl="2" w:tplc="442CC0B0" w:tentative="1">
      <w:start w:val="1"/>
      <w:numFmt w:val="lowerRoman"/>
      <w:lvlText w:val="%3."/>
      <w:lvlJc w:val="right"/>
      <w:pPr>
        <w:ind w:left="2160" w:hanging="180"/>
      </w:pPr>
    </w:lvl>
    <w:lvl w:ilvl="3" w:tplc="D18C659C" w:tentative="1">
      <w:start w:val="1"/>
      <w:numFmt w:val="decimal"/>
      <w:lvlText w:val="%4."/>
      <w:lvlJc w:val="left"/>
      <w:pPr>
        <w:ind w:left="2880" w:hanging="360"/>
      </w:pPr>
    </w:lvl>
    <w:lvl w:ilvl="4" w:tplc="8A36D0C6" w:tentative="1">
      <w:start w:val="1"/>
      <w:numFmt w:val="lowerLetter"/>
      <w:lvlText w:val="%5."/>
      <w:lvlJc w:val="left"/>
      <w:pPr>
        <w:ind w:left="3600" w:hanging="360"/>
      </w:pPr>
    </w:lvl>
    <w:lvl w:ilvl="5" w:tplc="E086FE32" w:tentative="1">
      <w:start w:val="1"/>
      <w:numFmt w:val="lowerRoman"/>
      <w:lvlText w:val="%6."/>
      <w:lvlJc w:val="right"/>
      <w:pPr>
        <w:ind w:left="4320" w:hanging="180"/>
      </w:pPr>
    </w:lvl>
    <w:lvl w:ilvl="6" w:tplc="75BE8714" w:tentative="1">
      <w:start w:val="1"/>
      <w:numFmt w:val="decimal"/>
      <w:lvlText w:val="%7."/>
      <w:lvlJc w:val="left"/>
      <w:pPr>
        <w:ind w:left="5040" w:hanging="360"/>
      </w:pPr>
    </w:lvl>
    <w:lvl w:ilvl="7" w:tplc="6AA49ED6" w:tentative="1">
      <w:start w:val="1"/>
      <w:numFmt w:val="lowerLetter"/>
      <w:lvlText w:val="%8."/>
      <w:lvlJc w:val="left"/>
      <w:pPr>
        <w:ind w:left="5760" w:hanging="360"/>
      </w:pPr>
    </w:lvl>
    <w:lvl w:ilvl="8" w:tplc="E7E01738" w:tentative="1">
      <w:start w:val="1"/>
      <w:numFmt w:val="lowerRoman"/>
      <w:lvlText w:val="%9."/>
      <w:lvlJc w:val="right"/>
      <w:pPr>
        <w:ind w:left="6480" w:hanging="180"/>
      </w:pPr>
    </w:lvl>
  </w:abstractNum>
  <w:abstractNum w:abstractNumId="8" w15:restartNumberingAfterBreak="0">
    <w:nsid w:val="78EE1E60"/>
    <w:multiLevelType w:val="hybridMultilevel"/>
    <w:tmpl w:val="E8ACA25E"/>
    <w:lvl w:ilvl="0" w:tplc="B930E3C6">
      <w:start w:val="1"/>
      <w:numFmt w:val="upperLetter"/>
      <w:lvlText w:val="%1."/>
      <w:lvlJc w:val="left"/>
      <w:pPr>
        <w:ind w:left="720" w:hanging="360"/>
      </w:pPr>
    </w:lvl>
    <w:lvl w:ilvl="1" w:tplc="DBCEFDBE" w:tentative="1">
      <w:start w:val="1"/>
      <w:numFmt w:val="lowerLetter"/>
      <w:lvlText w:val="%2."/>
      <w:lvlJc w:val="left"/>
      <w:pPr>
        <w:ind w:left="1440" w:hanging="360"/>
      </w:pPr>
    </w:lvl>
    <w:lvl w:ilvl="2" w:tplc="04162588" w:tentative="1">
      <w:start w:val="1"/>
      <w:numFmt w:val="lowerRoman"/>
      <w:lvlText w:val="%3."/>
      <w:lvlJc w:val="right"/>
      <w:pPr>
        <w:ind w:left="2160" w:hanging="180"/>
      </w:pPr>
    </w:lvl>
    <w:lvl w:ilvl="3" w:tplc="1CF8BEBE" w:tentative="1">
      <w:start w:val="1"/>
      <w:numFmt w:val="decimal"/>
      <w:lvlText w:val="%4."/>
      <w:lvlJc w:val="left"/>
      <w:pPr>
        <w:ind w:left="2880" w:hanging="360"/>
      </w:pPr>
    </w:lvl>
    <w:lvl w:ilvl="4" w:tplc="2CB6BA08" w:tentative="1">
      <w:start w:val="1"/>
      <w:numFmt w:val="lowerLetter"/>
      <w:lvlText w:val="%5."/>
      <w:lvlJc w:val="left"/>
      <w:pPr>
        <w:ind w:left="3600" w:hanging="360"/>
      </w:pPr>
    </w:lvl>
    <w:lvl w:ilvl="5" w:tplc="739A5D08" w:tentative="1">
      <w:start w:val="1"/>
      <w:numFmt w:val="lowerRoman"/>
      <w:lvlText w:val="%6."/>
      <w:lvlJc w:val="right"/>
      <w:pPr>
        <w:ind w:left="4320" w:hanging="180"/>
      </w:pPr>
    </w:lvl>
    <w:lvl w:ilvl="6" w:tplc="53C0453E" w:tentative="1">
      <w:start w:val="1"/>
      <w:numFmt w:val="decimal"/>
      <w:lvlText w:val="%7."/>
      <w:lvlJc w:val="left"/>
      <w:pPr>
        <w:ind w:left="5040" w:hanging="360"/>
      </w:pPr>
    </w:lvl>
    <w:lvl w:ilvl="7" w:tplc="DF846CC8" w:tentative="1">
      <w:start w:val="1"/>
      <w:numFmt w:val="lowerLetter"/>
      <w:lvlText w:val="%8."/>
      <w:lvlJc w:val="left"/>
      <w:pPr>
        <w:ind w:left="5760" w:hanging="360"/>
      </w:pPr>
    </w:lvl>
    <w:lvl w:ilvl="8" w:tplc="925A110E" w:tentative="1">
      <w:start w:val="1"/>
      <w:numFmt w:val="lowerRoman"/>
      <w:lvlText w:val="%9."/>
      <w:lvlJc w:val="right"/>
      <w:pPr>
        <w:ind w:left="6480" w:hanging="180"/>
      </w:pPr>
    </w:lvl>
  </w:abstractNum>
  <w:num w:numId="1">
    <w:abstractNumId w:val="5"/>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num>
  <w:num w:numId="5">
    <w:abstractNumId w:val="6"/>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7"/>
  </w:num>
  <w:num w:numId="9">
    <w:abstractNumId w:val="2"/>
  </w:num>
  <w:num w:numId="10">
    <w:abstractNumId w:val="0"/>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9C2"/>
    <w:rsid w:val="00006DFE"/>
    <w:rsid w:val="00010057"/>
    <w:rsid w:val="000232DF"/>
    <w:rsid w:val="00027F49"/>
    <w:rsid w:val="000333FF"/>
    <w:rsid w:val="0004044E"/>
    <w:rsid w:val="000603F0"/>
    <w:rsid w:val="000851D5"/>
    <w:rsid w:val="00092135"/>
    <w:rsid w:val="000A41CB"/>
    <w:rsid w:val="000D4B38"/>
    <w:rsid w:val="000E63D7"/>
    <w:rsid w:val="00123A3E"/>
    <w:rsid w:val="00125B11"/>
    <w:rsid w:val="00156610"/>
    <w:rsid w:val="001678E8"/>
    <w:rsid w:val="001B2242"/>
    <w:rsid w:val="001C0CC0"/>
    <w:rsid w:val="001D3B68"/>
    <w:rsid w:val="001F1E99"/>
    <w:rsid w:val="001F53E7"/>
    <w:rsid w:val="00210F9D"/>
    <w:rsid w:val="002113BD"/>
    <w:rsid w:val="002424F6"/>
    <w:rsid w:val="0025139E"/>
    <w:rsid w:val="002B2F98"/>
    <w:rsid w:val="002B6054"/>
    <w:rsid w:val="002C6057"/>
    <w:rsid w:val="002D4B98"/>
    <w:rsid w:val="00305238"/>
    <w:rsid w:val="003251CE"/>
    <w:rsid w:val="00325B60"/>
    <w:rsid w:val="00326AC0"/>
    <w:rsid w:val="00334E02"/>
    <w:rsid w:val="00337321"/>
    <w:rsid w:val="0034181E"/>
    <w:rsid w:val="00350845"/>
    <w:rsid w:val="00382E63"/>
    <w:rsid w:val="003A577B"/>
    <w:rsid w:val="003B55E1"/>
    <w:rsid w:val="003B6152"/>
    <w:rsid w:val="003D7E5C"/>
    <w:rsid w:val="003E7A73"/>
    <w:rsid w:val="003E7D7D"/>
    <w:rsid w:val="004000EA"/>
    <w:rsid w:val="00430672"/>
    <w:rsid w:val="00446C19"/>
    <w:rsid w:val="0046043F"/>
    <w:rsid w:val="0048397C"/>
    <w:rsid w:val="00491490"/>
    <w:rsid w:val="00494494"/>
    <w:rsid w:val="004969FA"/>
    <w:rsid w:val="004A1F7E"/>
    <w:rsid w:val="004B1847"/>
    <w:rsid w:val="004B3F29"/>
    <w:rsid w:val="00527104"/>
    <w:rsid w:val="005463F0"/>
    <w:rsid w:val="00564DEE"/>
    <w:rsid w:val="0057441E"/>
    <w:rsid w:val="00587824"/>
    <w:rsid w:val="005A38BD"/>
    <w:rsid w:val="005A5D0D"/>
    <w:rsid w:val="005B2FAF"/>
    <w:rsid w:val="005D584E"/>
    <w:rsid w:val="005D6D05"/>
    <w:rsid w:val="005F2797"/>
    <w:rsid w:val="006024A0"/>
    <w:rsid w:val="00602967"/>
    <w:rsid w:val="00606F11"/>
    <w:rsid w:val="0062775A"/>
    <w:rsid w:val="00650A96"/>
    <w:rsid w:val="0065697F"/>
    <w:rsid w:val="00686900"/>
    <w:rsid w:val="006B19DF"/>
    <w:rsid w:val="006C0DB8"/>
    <w:rsid w:val="006F7A52"/>
    <w:rsid w:val="007128CD"/>
    <w:rsid w:val="00712CAA"/>
    <w:rsid w:val="00715644"/>
    <w:rsid w:val="00716A8B"/>
    <w:rsid w:val="0073287D"/>
    <w:rsid w:val="00735D6A"/>
    <w:rsid w:val="00744A45"/>
    <w:rsid w:val="00754C6D"/>
    <w:rsid w:val="00755096"/>
    <w:rsid w:val="007703B4"/>
    <w:rsid w:val="00774FFC"/>
    <w:rsid w:val="00776C50"/>
    <w:rsid w:val="00787134"/>
    <w:rsid w:val="0079609F"/>
    <w:rsid w:val="007A34A3"/>
    <w:rsid w:val="007A5C89"/>
    <w:rsid w:val="007C161F"/>
    <w:rsid w:val="007C2954"/>
    <w:rsid w:val="007D4F70"/>
    <w:rsid w:val="007E7CAB"/>
    <w:rsid w:val="007E7D7F"/>
    <w:rsid w:val="00805E86"/>
    <w:rsid w:val="008321F1"/>
    <w:rsid w:val="00837B12"/>
    <w:rsid w:val="00841282"/>
    <w:rsid w:val="00853EE5"/>
    <w:rsid w:val="008552A3"/>
    <w:rsid w:val="00870F68"/>
    <w:rsid w:val="00882652"/>
    <w:rsid w:val="008A0913"/>
    <w:rsid w:val="008B3723"/>
    <w:rsid w:val="008B5A3A"/>
    <w:rsid w:val="008E0057"/>
    <w:rsid w:val="008E5431"/>
    <w:rsid w:val="009137AF"/>
    <w:rsid w:val="00917386"/>
    <w:rsid w:val="00945821"/>
    <w:rsid w:val="00945963"/>
    <w:rsid w:val="00960247"/>
    <w:rsid w:val="00966AE0"/>
    <w:rsid w:val="00991528"/>
    <w:rsid w:val="009A5424"/>
    <w:rsid w:val="009A5430"/>
    <w:rsid w:val="009A750D"/>
    <w:rsid w:val="009C15C4"/>
    <w:rsid w:val="009E7461"/>
    <w:rsid w:val="009F53F9"/>
    <w:rsid w:val="00A05391"/>
    <w:rsid w:val="00A317A9"/>
    <w:rsid w:val="00A41149"/>
    <w:rsid w:val="00A578AA"/>
    <w:rsid w:val="00A6577C"/>
    <w:rsid w:val="00AA5DDC"/>
    <w:rsid w:val="00AC2247"/>
    <w:rsid w:val="00AE295C"/>
    <w:rsid w:val="00AF3232"/>
    <w:rsid w:val="00B15109"/>
    <w:rsid w:val="00B16D95"/>
    <w:rsid w:val="00B20316"/>
    <w:rsid w:val="00B34E3C"/>
    <w:rsid w:val="00B44488"/>
    <w:rsid w:val="00B52779"/>
    <w:rsid w:val="00B62597"/>
    <w:rsid w:val="00B80F1F"/>
    <w:rsid w:val="00BA6146"/>
    <w:rsid w:val="00BB531B"/>
    <w:rsid w:val="00BE10C6"/>
    <w:rsid w:val="00BF331B"/>
    <w:rsid w:val="00C25409"/>
    <w:rsid w:val="00C338D4"/>
    <w:rsid w:val="00C439EC"/>
    <w:rsid w:val="00C45FA7"/>
    <w:rsid w:val="00C5307B"/>
    <w:rsid w:val="00C72168"/>
    <w:rsid w:val="00C757F4"/>
    <w:rsid w:val="00C75A9D"/>
    <w:rsid w:val="00CA4259"/>
    <w:rsid w:val="00CA49B9"/>
    <w:rsid w:val="00CA6D32"/>
    <w:rsid w:val="00CB19DE"/>
    <w:rsid w:val="00CB475B"/>
    <w:rsid w:val="00CC1B47"/>
    <w:rsid w:val="00CD6101"/>
    <w:rsid w:val="00CE69C2"/>
    <w:rsid w:val="00CE7FD3"/>
    <w:rsid w:val="00D06EC8"/>
    <w:rsid w:val="00D07991"/>
    <w:rsid w:val="00D07C58"/>
    <w:rsid w:val="00D136EA"/>
    <w:rsid w:val="00D251ED"/>
    <w:rsid w:val="00D4291B"/>
    <w:rsid w:val="00D831E4"/>
    <w:rsid w:val="00D95949"/>
    <w:rsid w:val="00DA620E"/>
    <w:rsid w:val="00DB148A"/>
    <w:rsid w:val="00DB29E9"/>
    <w:rsid w:val="00DE107F"/>
    <w:rsid w:val="00DE34CF"/>
    <w:rsid w:val="00E1605D"/>
    <w:rsid w:val="00E30D35"/>
    <w:rsid w:val="00E32B6B"/>
    <w:rsid w:val="00E45502"/>
    <w:rsid w:val="00E47596"/>
    <w:rsid w:val="00E53400"/>
    <w:rsid w:val="00E5387A"/>
    <w:rsid w:val="00E55E84"/>
    <w:rsid w:val="00E817D6"/>
    <w:rsid w:val="00E82374"/>
    <w:rsid w:val="00E912B8"/>
    <w:rsid w:val="00EB68B0"/>
    <w:rsid w:val="00EC2373"/>
    <w:rsid w:val="00EC5BE6"/>
    <w:rsid w:val="00EE1553"/>
    <w:rsid w:val="00F3278B"/>
    <w:rsid w:val="00F4190F"/>
    <w:rsid w:val="00F5311C"/>
    <w:rsid w:val="00F53502"/>
    <w:rsid w:val="00F575EA"/>
    <w:rsid w:val="00F642ED"/>
    <w:rsid w:val="00F67493"/>
    <w:rsid w:val="00FA7203"/>
    <w:rsid w:val="00FB72D0"/>
    <w:rsid w:val="00FC2B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05F369-E2E4-4BA3-9465-14207A63B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earn.pjm.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committees/form-facilitator-feedback.aspx"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committees/form-facilitator-feedback.aspx"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Pitts, Martelle</dc:creator>
  <cp:lastModifiedBy>Pitts, Martelle</cp:lastModifiedBy>
  <cp:revision>1</cp:revision>
  <dcterms:created xsi:type="dcterms:W3CDTF">2021-03-22T21:07:00Z</dcterms:created>
  <dcterms:modified xsi:type="dcterms:W3CDTF">2021-03-25T12:13:00Z</dcterms:modified>
</cp:coreProperties>
</file>